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FDC09" w14:textId="63991298" w:rsidR="00637356" w:rsidRPr="00637356" w:rsidRDefault="00637356" w:rsidP="00637356">
      <w:pPr>
        <w:jc w:val="center"/>
        <w:rPr>
          <w:b/>
          <w:u w:val="single"/>
          <w:lang w:val="lt-LT"/>
        </w:rPr>
      </w:pPr>
    </w:p>
    <w:p w14:paraId="67A69E9B" w14:textId="40EF7EB3" w:rsidR="00705276" w:rsidRDefault="00705276" w:rsidP="0020262B">
      <w:pPr>
        <w:jc w:val="center"/>
        <w:rPr>
          <w:lang w:val="lt-LT"/>
        </w:rPr>
      </w:pPr>
      <w:r>
        <w:rPr>
          <w:lang w:val="lt-LT"/>
        </w:rPr>
        <w:t xml:space="preserve">Informacija pateikta  iš  </w:t>
      </w:r>
      <w:hyperlink r:id="rId7" w:history="1">
        <w:r w:rsidR="0020262B" w:rsidRPr="00223199">
          <w:rPr>
            <w:rStyle w:val="Hipersaitas"/>
            <w:lang w:val="lt-LT"/>
          </w:rPr>
          <w:t>http://mtc.vma.emokykla.lt/course/view.php?id=61</w:t>
        </w:r>
      </w:hyperlink>
      <w:r w:rsidR="0020262B">
        <w:rPr>
          <w:lang w:val="lt-LT"/>
        </w:rPr>
        <w:t xml:space="preserve">        LL3 dokumentai</w:t>
      </w:r>
    </w:p>
    <w:p w14:paraId="28F62E6B" w14:textId="77777777" w:rsidR="0020262B" w:rsidRDefault="0020262B" w:rsidP="00705276">
      <w:pPr>
        <w:jc w:val="center"/>
        <w:rPr>
          <w:b/>
          <w:u w:val="single"/>
          <w:lang w:val="lt-LT"/>
        </w:rPr>
      </w:pPr>
    </w:p>
    <w:p w14:paraId="5BC06C35" w14:textId="77777777" w:rsidR="0020262B" w:rsidRDefault="0020262B" w:rsidP="00705276">
      <w:pPr>
        <w:jc w:val="center"/>
        <w:rPr>
          <w:b/>
          <w:u w:val="single"/>
          <w:lang w:val="lt-LT"/>
        </w:rPr>
      </w:pPr>
    </w:p>
    <w:p w14:paraId="504DF752" w14:textId="290C6661" w:rsidR="00705276" w:rsidRPr="00637356" w:rsidRDefault="00705276" w:rsidP="00705276">
      <w:pPr>
        <w:jc w:val="center"/>
        <w:rPr>
          <w:b/>
          <w:u w:val="single"/>
          <w:lang w:val="lt-LT"/>
        </w:rPr>
      </w:pPr>
      <w:bookmarkStart w:id="0" w:name="_GoBack"/>
      <w:bookmarkEnd w:id="0"/>
      <w:r w:rsidRPr="00637356">
        <w:rPr>
          <w:b/>
          <w:u w:val="single"/>
          <w:lang w:val="lt-LT"/>
        </w:rPr>
        <w:t>MOKYKLŲ SAVARANKIŠKUMO STIPRINIMAS</w:t>
      </w:r>
    </w:p>
    <w:p w14:paraId="35C4654A" w14:textId="4A6E90F0" w:rsidR="00637356" w:rsidRPr="00637356" w:rsidRDefault="00637356" w:rsidP="00637356">
      <w:pPr>
        <w:jc w:val="center"/>
        <w:rPr>
          <w:b/>
          <w:u w:val="single"/>
          <w:lang w:val="lt-LT"/>
        </w:rPr>
      </w:pPr>
    </w:p>
    <w:p w14:paraId="4970B94F" w14:textId="1CE78252" w:rsidR="00637356" w:rsidRDefault="00637356" w:rsidP="00637356">
      <w:pPr>
        <w:tabs>
          <w:tab w:val="left" w:pos="851"/>
        </w:tabs>
        <w:ind w:firstLine="397"/>
        <w:jc w:val="both"/>
        <w:rPr>
          <w:color w:val="000000"/>
          <w:lang w:val="lt-LT" w:eastAsia="lt-LT"/>
        </w:rPr>
      </w:pPr>
      <w:r w:rsidRPr="00637356">
        <w:rPr>
          <w:lang w:val="lt-LT" w:eastAsia="lt-LT"/>
        </w:rPr>
        <w:t>Mokyklos savarankiškumas suvokiamas kaip mokyklos teisė ir gebėjimas savarankiškai priimti sprendimus ir vykdyti veiklą bei pareiga prisiimti atsakomybę už savo veiklos rezultatus</w:t>
      </w:r>
      <w:r w:rsidRPr="00637356">
        <w:rPr>
          <w:color w:val="000000"/>
          <w:lang w:val="lt-LT" w:eastAsia="lt-LT"/>
        </w:rPr>
        <w:t xml:space="preserve">. Mokyklos savarankiškumas sudaro prielaidas kurti bendruomenišką mokyklą, įgalina ją veikti ir sėkmingai įgyvendinti mokyklos misiją. </w:t>
      </w:r>
      <w:r w:rsidRPr="00637356">
        <w:rPr>
          <w:rFonts w:eastAsia="MS Mincho"/>
          <w:lang w:val="lt-LT" w:eastAsia="lt-LT"/>
        </w:rPr>
        <w:t xml:space="preserve">Pastarųjų metų pagrindiniuose strateginiuose dokumentuose atsispindi mokyklos savarankiškumo didinimo idėjos ir tai sudaro sąlygas </w:t>
      </w:r>
      <w:r w:rsidRPr="00637356">
        <w:rPr>
          <w:color w:val="000000"/>
          <w:lang w:val="lt-LT" w:eastAsia="lt-LT"/>
        </w:rPr>
        <w:t>Geros mokyklos koncepcijos įgyvendinimui, nes:</w:t>
      </w:r>
    </w:p>
    <w:p w14:paraId="787F389C" w14:textId="77777777" w:rsidR="00637356" w:rsidRPr="00637356" w:rsidRDefault="00637356" w:rsidP="00637356">
      <w:pPr>
        <w:tabs>
          <w:tab w:val="left" w:pos="851"/>
        </w:tabs>
        <w:ind w:firstLine="397"/>
        <w:jc w:val="both"/>
        <w:rPr>
          <w:rFonts w:eastAsia="MS Mincho"/>
          <w:lang w:val="lt-LT" w:eastAsia="lt-LT"/>
        </w:rPr>
      </w:pPr>
    </w:p>
    <w:p w14:paraId="0481F880" w14:textId="77777777" w:rsidR="00637356" w:rsidRPr="00637356" w:rsidRDefault="00637356" w:rsidP="00637356">
      <w:pPr>
        <w:numPr>
          <w:ilvl w:val="0"/>
          <w:numId w:val="1"/>
        </w:numPr>
        <w:tabs>
          <w:tab w:val="left" w:pos="851"/>
        </w:tabs>
        <w:spacing w:after="200"/>
        <w:ind w:left="426"/>
        <w:jc w:val="both"/>
        <w:rPr>
          <w:rFonts w:eastAsia="MS Mincho"/>
          <w:lang w:val="lt-LT" w:eastAsia="lt-LT"/>
        </w:rPr>
      </w:pPr>
      <w:r w:rsidRPr="00637356">
        <w:rPr>
          <w:color w:val="000000"/>
          <w:lang w:val="lt-LT" w:eastAsia="lt-LT"/>
        </w:rPr>
        <w:t xml:space="preserve">Savivaldi mokykla turi daugiau galimybių sėkmingai įgyvendinti savo misiją, </w:t>
      </w:r>
      <w:proofErr w:type="spellStart"/>
      <w:r w:rsidRPr="00637356">
        <w:rPr>
          <w:color w:val="000000"/>
          <w:lang w:val="lt-LT" w:eastAsia="lt-LT"/>
        </w:rPr>
        <w:t>t.,y</w:t>
      </w:r>
      <w:proofErr w:type="spellEnd"/>
      <w:r w:rsidRPr="00637356">
        <w:rPr>
          <w:color w:val="000000"/>
          <w:lang w:val="lt-LT" w:eastAsia="lt-LT"/>
        </w:rPr>
        <w:t>. siekti gerų ugdymo(</w:t>
      </w:r>
      <w:proofErr w:type="spellStart"/>
      <w:r w:rsidRPr="00637356">
        <w:rPr>
          <w:color w:val="000000"/>
          <w:lang w:val="lt-LT" w:eastAsia="lt-LT"/>
        </w:rPr>
        <w:t>si</w:t>
      </w:r>
      <w:proofErr w:type="spellEnd"/>
      <w:r w:rsidRPr="00637356">
        <w:rPr>
          <w:color w:val="000000"/>
          <w:lang w:val="lt-LT" w:eastAsia="lt-LT"/>
        </w:rPr>
        <w:t>) rezultatų ir turtingų, įsimenančių, prasmingų  ir malonių gyvenimo mokykloje ir mokymosi patirčių.</w:t>
      </w:r>
    </w:p>
    <w:p w14:paraId="0926F017" w14:textId="77777777" w:rsidR="00637356" w:rsidRPr="00637356" w:rsidRDefault="00637356" w:rsidP="00637356">
      <w:pPr>
        <w:numPr>
          <w:ilvl w:val="0"/>
          <w:numId w:val="1"/>
        </w:numPr>
        <w:tabs>
          <w:tab w:val="left" w:pos="567"/>
        </w:tabs>
        <w:spacing w:after="200"/>
        <w:ind w:left="426"/>
        <w:contextualSpacing/>
        <w:jc w:val="both"/>
        <w:rPr>
          <w:color w:val="000000"/>
          <w:lang w:val="lt-LT" w:eastAsia="en-US"/>
        </w:rPr>
      </w:pPr>
      <w:r w:rsidRPr="00637356">
        <w:rPr>
          <w:color w:val="000000"/>
          <w:lang w:val="lt-LT" w:eastAsia="lt-LT"/>
        </w:rPr>
        <w:t xml:space="preserve">Mokyklos savarankiškumas suteikia mokyklai daugiau teisių ir galimybių plėtoti savo veiklą ir paslaugas, todėl atsiranda galimybė labiau atsižvelgti į </w:t>
      </w:r>
      <w:r w:rsidRPr="00637356">
        <w:rPr>
          <w:rFonts w:eastAsia="Calibri"/>
          <w:bCs/>
          <w:lang w:val="lt-LT" w:eastAsia="en-US"/>
        </w:rPr>
        <w:t>individualias kiekvieno mokinio išgales bei ypatybes, siekiant nuolatinės asmeninės pažangos mokiniui tinkamu būdu ir tempu.</w:t>
      </w:r>
    </w:p>
    <w:p w14:paraId="35D54E90" w14:textId="77777777" w:rsidR="00637356" w:rsidRPr="00637356" w:rsidRDefault="00637356" w:rsidP="00637356">
      <w:pPr>
        <w:numPr>
          <w:ilvl w:val="0"/>
          <w:numId w:val="1"/>
        </w:numPr>
        <w:tabs>
          <w:tab w:val="left" w:pos="567"/>
        </w:tabs>
        <w:spacing w:after="200"/>
        <w:ind w:left="426"/>
        <w:contextualSpacing/>
        <w:jc w:val="both"/>
        <w:rPr>
          <w:color w:val="000000"/>
          <w:lang w:val="lt-LT" w:eastAsia="en-US"/>
        </w:rPr>
      </w:pPr>
      <w:r w:rsidRPr="00637356">
        <w:rPr>
          <w:color w:val="000000"/>
          <w:lang w:val="lt-LT" w:eastAsia="en-US"/>
        </w:rPr>
        <w:t xml:space="preserve">Savarankiškoje mokykloje </w:t>
      </w:r>
      <w:r w:rsidRPr="00637356">
        <w:rPr>
          <w:color w:val="000000"/>
          <w:lang w:val="lt-LT" w:eastAsia="lt-LT"/>
        </w:rPr>
        <w:t>d</w:t>
      </w:r>
      <w:r w:rsidRPr="00637356">
        <w:rPr>
          <w:color w:val="141314"/>
          <w:lang w:val="lt-LT" w:eastAsia="en-US"/>
        </w:rPr>
        <w:t xml:space="preserve">augelis sprendimų priimami taikant visą bendruomenę įtraukiančius metodus. Tokiu būdu plėtojama </w:t>
      </w:r>
      <w:r w:rsidRPr="00637356">
        <w:rPr>
          <w:bCs/>
          <w:lang w:val="lt-LT" w:eastAsia="en-US"/>
        </w:rPr>
        <w:t>demokratija, stiprinama savivalda</w:t>
      </w:r>
      <w:r w:rsidRPr="00637356">
        <w:rPr>
          <w:color w:val="000000"/>
          <w:lang w:val="lt-LT" w:eastAsia="en-US"/>
        </w:rPr>
        <w:t>.</w:t>
      </w:r>
      <w:r w:rsidRPr="00637356">
        <w:rPr>
          <w:bCs/>
          <w:color w:val="000000"/>
          <w:lang w:val="lt-LT" w:eastAsia="en-US"/>
        </w:rPr>
        <w:t xml:space="preserve"> </w:t>
      </w:r>
      <w:r w:rsidRPr="00637356">
        <w:rPr>
          <w:rFonts w:eastAsia="Calibri"/>
          <w:lang w:val="lt-LT" w:eastAsia="en-US"/>
        </w:rPr>
        <w:t>Aktyviai dalyvaudami savivaldos veikloje, mokyklos bendruomenės nariai ugdo socialinius gebėjimus, mokosi dirbti komandoje, išsiugdo gebėjimus konstruktyviai spręsti problemas, atsiskleidžia kaip lyderiai.</w:t>
      </w:r>
    </w:p>
    <w:p w14:paraId="5333CA98" w14:textId="77777777" w:rsidR="00637356" w:rsidRPr="00637356" w:rsidRDefault="00637356" w:rsidP="00637356">
      <w:pPr>
        <w:numPr>
          <w:ilvl w:val="0"/>
          <w:numId w:val="1"/>
        </w:numPr>
        <w:tabs>
          <w:tab w:val="left" w:pos="567"/>
        </w:tabs>
        <w:spacing w:after="120"/>
        <w:ind w:left="426"/>
        <w:contextualSpacing/>
        <w:jc w:val="both"/>
        <w:rPr>
          <w:rFonts w:eastAsia="Calibri"/>
          <w:lang w:val="lt-LT" w:eastAsia="en-US"/>
        </w:rPr>
      </w:pPr>
      <w:r w:rsidRPr="00637356">
        <w:rPr>
          <w:rFonts w:eastAsia="Calibri"/>
          <w:color w:val="000000"/>
          <w:lang w:val="lt-LT" w:eastAsia="en-US"/>
        </w:rPr>
        <w:t xml:space="preserve">Sprendimų priėmimo galios perkėlimas į mokyklos lygmenį perkelia ir atsakomybę bendruomenei už priimamus sprendimus. </w:t>
      </w:r>
      <w:r w:rsidRPr="00637356">
        <w:rPr>
          <w:rFonts w:eastAsia="Calibri"/>
          <w:bCs/>
          <w:lang w:val="lt-LT" w:eastAsia="en-US"/>
        </w:rPr>
        <w:t>Bendruomenės įtraukimas į mokyklos savarankiškumo įgyvendinimą savaime didina vietos bendruomenės atsakomybę už mokyklos veiklą</w:t>
      </w:r>
      <w:r w:rsidRPr="00637356">
        <w:rPr>
          <w:rFonts w:eastAsia="Calibri"/>
          <w:bCs/>
          <w:color w:val="000000"/>
          <w:lang w:val="lt-LT" w:eastAsia="en-US"/>
        </w:rPr>
        <w:t>, ji tampa suinteresuota susitarimo būdu užsibrėžtų tikslų įgyvendinimu ir ugdymo procesu, vadinasi, pati atlieka veiklos stebėseną</w:t>
      </w:r>
      <w:r w:rsidRPr="00637356">
        <w:rPr>
          <w:rFonts w:eastAsia="Calibri"/>
          <w:lang w:val="lt-LT" w:eastAsia="en-US"/>
        </w:rPr>
        <w:t xml:space="preserve">, todėl mokyklos </w:t>
      </w:r>
      <w:r w:rsidRPr="00637356">
        <w:rPr>
          <w:rFonts w:eastAsia="Calibri"/>
          <w:bCs/>
          <w:color w:val="000000"/>
          <w:lang w:val="lt-LT" w:eastAsia="en-US"/>
        </w:rPr>
        <w:t>valdymo sistema tampa viešesnė ir skaidresnė</w:t>
      </w:r>
      <w:r w:rsidRPr="00637356">
        <w:rPr>
          <w:rFonts w:eastAsia="Calibri"/>
          <w:lang w:val="lt-LT" w:eastAsia="en-US"/>
        </w:rPr>
        <w:t xml:space="preserve">. </w:t>
      </w:r>
    </w:p>
    <w:p w14:paraId="04F012B9" w14:textId="77777777" w:rsidR="00637356" w:rsidRPr="00637356" w:rsidRDefault="00637356" w:rsidP="00637356">
      <w:pPr>
        <w:numPr>
          <w:ilvl w:val="0"/>
          <w:numId w:val="1"/>
        </w:numPr>
        <w:tabs>
          <w:tab w:val="left" w:pos="567"/>
        </w:tabs>
        <w:spacing w:after="120"/>
        <w:ind w:left="426"/>
        <w:contextualSpacing/>
        <w:jc w:val="both"/>
        <w:rPr>
          <w:rFonts w:eastAsia="Calibri"/>
          <w:lang w:val="lt-LT" w:eastAsia="en-US"/>
        </w:rPr>
      </w:pPr>
      <w:r w:rsidRPr="00637356">
        <w:rPr>
          <w:rFonts w:eastAsia="Calibri"/>
          <w:bCs/>
          <w:color w:val="000000"/>
          <w:lang w:val="lt-LT" w:eastAsia="en-US"/>
        </w:rPr>
        <w:t xml:space="preserve">Mokyklos savarankiškumo pagrindas yra bendruomeniškumas, </w:t>
      </w:r>
      <w:r w:rsidRPr="00637356">
        <w:rPr>
          <w:rFonts w:eastAsia="Calibri"/>
          <w:lang w:val="lt-LT" w:eastAsia="en-US"/>
        </w:rPr>
        <w:t>susijęs su tarpasmeniniais santykiais, kurie keičia bendruomenės nario vaidmenį mokykloje – jis tampa aktyviu ir įgalintu veikėju. Tokioje struktūroje didėja personalo pasitenkinimas ir motyvacija, nes jo darbas pasipildo atsakomybe už mokyklos veiklą.</w:t>
      </w:r>
    </w:p>
    <w:p w14:paraId="090AED18" w14:textId="43ABBB0C" w:rsidR="00637356" w:rsidRPr="00637356" w:rsidRDefault="00637356" w:rsidP="00637356">
      <w:pPr>
        <w:numPr>
          <w:ilvl w:val="0"/>
          <w:numId w:val="1"/>
        </w:numPr>
        <w:tabs>
          <w:tab w:val="left" w:pos="567"/>
        </w:tabs>
        <w:spacing w:after="120"/>
        <w:ind w:left="284"/>
        <w:contextualSpacing/>
        <w:jc w:val="both"/>
        <w:rPr>
          <w:rFonts w:eastAsia="Calibri"/>
          <w:lang w:val="lt-LT" w:eastAsia="en-US"/>
        </w:rPr>
      </w:pPr>
      <w:r w:rsidRPr="00637356">
        <w:rPr>
          <w:color w:val="000000"/>
          <w:lang w:val="lt-LT" w:eastAsia="en-US"/>
        </w:rPr>
        <w:t xml:space="preserve">Sprendimų priėmimas vietos lygmenyje </w:t>
      </w:r>
      <w:r w:rsidRPr="00637356">
        <w:rPr>
          <w:color w:val="000000"/>
          <w:lang w:val="lt-LT" w:eastAsia="lt-LT"/>
        </w:rPr>
        <w:t xml:space="preserve">užtikrina adekvačių ir savalaikių sprendimų priėmimą. Vietoje priimami sprendimai labiau atitinka problemos specifiką, vietos galimybes, todėl leidžia racionaliai, pagal aktualius poreikius paskirstyti išteklius. </w:t>
      </w:r>
    </w:p>
    <w:p w14:paraId="2E33974C" w14:textId="77777777" w:rsidR="00637356" w:rsidRPr="00637356" w:rsidRDefault="00637356" w:rsidP="0020262B">
      <w:pPr>
        <w:tabs>
          <w:tab w:val="left" w:pos="567"/>
        </w:tabs>
        <w:ind w:left="284"/>
        <w:contextualSpacing/>
        <w:jc w:val="both"/>
        <w:rPr>
          <w:rFonts w:eastAsia="Calibri"/>
          <w:lang w:val="lt-LT" w:eastAsia="en-US"/>
        </w:rPr>
      </w:pPr>
    </w:p>
    <w:p w14:paraId="033679CE" w14:textId="0C401395" w:rsidR="00637356" w:rsidRDefault="00637356" w:rsidP="0020262B">
      <w:pPr>
        <w:tabs>
          <w:tab w:val="left" w:pos="851"/>
        </w:tabs>
        <w:ind w:firstLine="397"/>
        <w:jc w:val="both"/>
        <w:rPr>
          <w:lang w:val="lt-LT" w:eastAsia="lt-LT"/>
        </w:rPr>
      </w:pPr>
      <w:r w:rsidRPr="00637356">
        <w:rPr>
          <w:rFonts w:eastAsia="MS Mincho"/>
          <w:color w:val="000000"/>
          <w:lang w:val="lt-LT" w:eastAsia="es-ES"/>
        </w:rPr>
        <w:t xml:space="preserve">Pastebėtina, kad mokyklų savarankiškumo laipsnis gali skirtis priklausomai </w:t>
      </w:r>
      <w:r w:rsidRPr="00637356">
        <w:rPr>
          <w:lang w:val="lt-LT" w:eastAsia="lt-LT"/>
        </w:rPr>
        <w:t xml:space="preserve">nuo vykdomos </w:t>
      </w:r>
      <w:r w:rsidRPr="00637356">
        <w:rPr>
          <w:rFonts w:hint="eastAsia"/>
          <w:lang w:val="lt-LT" w:eastAsia="lt-LT"/>
        </w:rPr>
        <w:t>š</w:t>
      </w:r>
      <w:r w:rsidRPr="00637356">
        <w:rPr>
          <w:lang w:val="lt-LT" w:eastAsia="lt-LT"/>
        </w:rPr>
        <w:t xml:space="preserve">vietimo politikos, savivaldybės ir jai priklausančių mokyklų tarpusavio santykių, mokyklos vadovų ir mokytojų kompetencijos, mokyklos savivaldos institucijų aktyvumo ir pan. </w:t>
      </w:r>
    </w:p>
    <w:p w14:paraId="5BEB7D45" w14:textId="4320C346" w:rsidR="00637356" w:rsidRDefault="00637356" w:rsidP="0020262B">
      <w:pPr>
        <w:tabs>
          <w:tab w:val="left" w:pos="851"/>
        </w:tabs>
        <w:ind w:firstLine="397"/>
        <w:jc w:val="both"/>
        <w:rPr>
          <w:lang w:val="lt-LT" w:eastAsia="lt-LT"/>
        </w:rPr>
      </w:pPr>
      <w:r w:rsidRPr="00637356">
        <w:rPr>
          <w:lang w:val="lt-LT" w:eastAsia="lt-LT"/>
        </w:rPr>
        <w:t xml:space="preserve">Mokyklos savarankiškumo ir jo plėtotės nuostatos yra įtvirtintos šiuo metu galiojančiuose Lietuvos švietimo strateginiuose dokumentuose ir teisės aktuose. </w:t>
      </w:r>
    </w:p>
    <w:p w14:paraId="5AF030AA" w14:textId="77777777" w:rsidR="00637356" w:rsidRPr="00637356" w:rsidRDefault="00637356" w:rsidP="0020262B">
      <w:pPr>
        <w:tabs>
          <w:tab w:val="left" w:pos="851"/>
        </w:tabs>
        <w:ind w:firstLine="397"/>
        <w:jc w:val="both"/>
        <w:rPr>
          <w:lang w:val="lt-LT" w:eastAsia="lt-LT"/>
        </w:rPr>
      </w:pPr>
    </w:p>
    <w:p w14:paraId="7431AB10" w14:textId="77777777" w:rsidR="00637356" w:rsidRPr="00637356" w:rsidRDefault="00637356" w:rsidP="0020262B">
      <w:pPr>
        <w:autoSpaceDE w:val="0"/>
        <w:autoSpaceDN w:val="0"/>
        <w:adjustRightInd w:val="0"/>
        <w:jc w:val="both"/>
        <w:rPr>
          <w:rFonts w:eastAsia="Calibri"/>
          <w:color w:val="000000"/>
          <w:lang w:val="lt-LT" w:eastAsia="en-US"/>
        </w:rPr>
      </w:pPr>
      <w:r w:rsidRPr="00637356">
        <w:rPr>
          <w:rFonts w:eastAsia="Calibri"/>
          <w:i/>
          <w:color w:val="000000"/>
          <w:lang w:val="lt-LT" w:eastAsia="en-US"/>
        </w:rPr>
        <w:t>Lietuvos pažangos strategijoje „Lietuva 2030“</w:t>
      </w:r>
      <w:r w:rsidRPr="00637356">
        <w:rPr>
          <w:rFonts w:eastAsia="Calibri"/>
          <w:i/>
          <w:color w:val="000000"/>
          <w:vertAlign w:val="superscript"/>
          <w:lang w:val="lt-LT" w:eastAsia="en-US"/>
        </w:rPr>
        <w:footnoteReference w:id="1"/>
      </w:r>
      <w:r w:rsidRPr="00637356">
        <w:rPr>
          <w:rFonts w:eastAsia="Calibri"/>
          <w:color w:val="000000"/>
          <w:lang w:val="lt-LT" w:eastAsia="en-US"/>
        </w:rPr>
        <w:t xml:space="preserve"> numatyta tęsti decentralizacijos procesą, plėsti bendruomenių savivaldą, suteikiant daugiau teisių mokyklų savivaldai. </w:t>
      </w:r>
    </w:p>
    <w:p w14:paraId="307C8457" w14:textId="77777777" w:rsidR="00637356" w:rsidRPr="00637356" w:rsidRDefault="00637356" w:rsidP="0020262B">
      <w:pPr>
        <w:tabs>
          <w:tab w:val="left" w:pos="851"/>
        </w:tabs>
        <w:jc w:val="both"/>
        <w:rPr>
          <w:rFonts w:eastAsia="MS Mincho"/>
          <w:lang w:val="lt-LT" w:eastAsia="lt-LT"/>
        </w:rPr>
      </w:pPr>
      <w:r w:rsidRPr="00637356">
        <w:rPr>
          <w:i/>
          <w:lang w:val="lt-LT" w:eastAsia="lt-LT"/>
        </w:rPr>
        <w:lastRenderedPageBreak/>
        <w:t>Valstybinėje švietimo 2013–2022 metų strategijoje</w:t>
      </w:r>
      <w:r w:rsidRPr="00637356">
        <w:rPr>
          <w:rFonts w:eastAsia="MS Mincho"/>
          <w:i/>
          <w:vertAlign w:val="superscript"/>
          <w:lang w:val="lt-LT" w:eastAsia="lt-LT"/>
        </w:rPr>
        <w:footnoteReference w:id="2"/>
      </w:r>
      <w:r w:rsidRPr="00637356">
        <w:rPr>
          <w:lang w:val="lt-LT" w:eastAsia="lt-LT"/>
        </w:rPr>
        <w:t xml:space="preserve"> akcentuojama, kad „visais švietimo lygiais pernelyg silpnai išplėtota kokybės kultūra, mokyklų bendruomenės nėra aktyviai įsitraukusios į kokybės, įsivertinimo ir įrodymais grįstos vadybos kūrimo procesus kaip sprendimų siūlytojai ir priėmėjai“. Minėtoje strategijoje </w:t>
      </w:r>
      <w:r w:rsidRPr="00637356">
        <w:rPr>
          <w:rFonts w:eastAsia="MS Mincho"/>
          <w:lang w:val="lt-LT" w:eastAsia="lt-LT"/>
        </w:rPr>
        <w:t xml:space="preserve">ir </w:t>
      </w:r>
      <w:r w:rsidRPr="00637356">
        <w:rPr>
          <w:rFonts w:eastAsia="MS Mincho"/>
          <w:i/>
          <w:lang w:val="lt-LT" w:eastAsia="lt-LT"/>
        </w:rPr>
        <w:t>Septynioliktosios Lietuvos Respublikos Vyriausybės programoje</w:t>
      </w:r>
      <w:r w:rsidRPr="00637356">
        <w:rPr>
          <w:rFonts w:eastAsia="MS Mincho"/>
          <w:i/>
          <w:vertAlign w:val="superscript"/>
          <w:lang w:val="lt-LT" w:eastAsia="lt-LT"/>
        </w:rPr>
        <w:footnoteReference w:id="3"/>
      </w:r>
      <w:r w:rsidRPr="00637356">
        <w:rPr>
          <w:rFonts w:eastAsia="MS Mincho"/>
          <w:lang w:val="lt-LT" w:eastAsia="lt-LT"/>
        </w:rPr>
        <w:t xml:space="preserve"> įtvirtintas siekis suteikti daugiau galių mokykloms, sukurti ir įgyvendinti bendrojo ugdymo mokyklų savarankiškumo modelį, sukurti mokyklos atskaitomybės visuomenei už pasiektus rezultatus mechanizmą bei vykdyti mokyklų savarankiškumo plėtotės stebėseną. </w:t>
      </w:r>
    </w:p>
    <w:p w14:paraId="33EDDD71" w14:textId="77777777" w:rsidR="00637356" w:rsidRPr="00637356" w:rsidRDefault="00637356" w:rsidP="0020262B">
      <w:pPr>
        <w:autoSpaceDE w:val="0"/>
        <w:autoSpaceDN w:val="0"/>
        <w:adjustRightInd w:val="0"/>
        <w:jc w:val="both"/>
        <w:rPr>
          <w:rFonts w:eastAsia="Calibri"/>
          <w:color w:val="000000"/>
          <w:lang w:val="lt-LT" w:eastAsia="en-US"/>
        </w:rPr>
      </w:pPr>
      <w:r w:rsidRPr="00637356">
        <w:rPr>
          <w:rFonts w:eastAsia="Calibri"/>
          <w:i/>
          <w:color w:val="000000"/>
          <w:lang w:val="lt-LT" w:eastAsia="en-US"/>
        </w:rPr>
        <w:t>Geros mokyklos koncepcijoje</w:t>
      </w:r>
      <w:r w:rsidRPr="00637356">
        <w:rPr>
          <w:rFonts w:eastAsia="Calibri"/>
          <w:color w:val="000000"/>
          <w:lang w:val="lt-LT" w:eastAsia="en-US"/>
        </w:rPr>
        <w:t xml:space="preserve"> (2015)</w:t>
      </w:r>
      <w:r w:rsidRPr="00637356">
        <w:rPr>
          <w:rFonts w:eastAsia="Calibri"/>
          <w:color w:val="000000"/>
          <w:vertAlign w:val="superscript"/>
          <w:lang w:val="lt-LT" w:eastAsia="en-US"/>
        </w:rPr>
        <w:footnoteReference w:id="4"/>
      </w:r>
      <w:r w:rsidRPr="00637356">
        <w:rPr>
          <w:rFonts w:eastAsia="Calibri"/>
          <w:color w:val="000000"/>
          <w:lang w:val="lt-LT" w:eastAsia="en-US"/>
        </w:rPr>
        <w:t xml:space="preserve"> įtvirtinta pozicija, kad mokykla turi būti pasitikima, ji turėtų veikti savarankiškai ir teisės aktų numatyta tvarka atsiskaityti už sutartus veiklos rezultatus.</w:t>
      </w:r>
    </w:p>
    <w:p w14:paraId="4754F7BD" w14:textId="77777777" w:rsidR="00637356" w:rsidRPr="00637356" w:rsidRDefault="00637356" w:rsidP="0020262B">
      <w:pPr>
        <w:autoSpaceDE w:val="0"/>
        <w:autoSpaceDN w:val="0"/>
        <w:adjustRightInd w:val="0"/>
        <w:jc w:val="both"/>
        <w:rPr>
          <w:rFonts w:eastAsia="Calibri"/>
          <w:color w:val="000000"/>
          <w:lang w:val="lt-LT" w:eastAsia="en-US"/>
        </w:rPr>
      </w:pPr>
      <w:r w:rsidRPr="00637356">
        <w:rPr>
          <w:rFonts w:eastAsia="Calibri"/>
          <w:i/>
          <w:color w:val="000000"/>
          <w:lang w:val="lt-LT" w:eastAsia="en-US"/>
        </w:rPr>
        <w:t>Lietuvos Respublikos švietimo įstatyme</w:t>
      </w:r>
      <w:r w:rsidRPr="00637356">
        <w:rPr>
          <w:rFonts w:eastAsia="Calibri"/>
          <w:color w:val="000000"/>
          <w:lang w:val="lt-LT" w:eastAsia="en-US"/>
        </w:rPr>
        <w:t xml:space="preserve"> </w:t>
      </w:r>
      <w:r w:rsidRPr="00637356">
        <w:rPr>
          <w:rFonts w:eastAsia="Calibri"/>
          <w:i/>
          <w:color w:val="000000"/>
          <w:lang w:val="lt-LT" w:eastAsia="en-US"/>
        </w:rPr>
        <w:t>(2011)</w:t>
      </w:r>
      <w:r w:rsidRPr="00637356">
        <w:rPr>
          <w:rFonts w:eastAsia="Calibri"/>
          <w:color w:val="000000"/>
          <w:vertAlign w:val="superscript"/>
          <w:lang w:val="lt-LT" w:eastAsia="en-US"/>
        </w:rPr>
        <w:footnoteReference w:id="5"/>
      </w:r>
      <w:r w:rsidRPr="00637356">
        <w:rPr>
          <w:rFonts w:eastAsia="Calibri"/>
          <w:color w:val="000000"/>
          <w:lang w:val="lt-LT" w:eastAsia="en-US"/>
        </w:rPr>
        <w:t xml:space="preserve"> apibrėžiant mokyklos vadovo funkcijas ir tam tikras jo galias nustatoma ir mokyklos tarybos, kaip aukščiausios mokyklos savivaldos institucijos, funkcijos priimant svarbius mokyklai sprendimus. Vis dėlto pasigendama valstybės funkcijų, skatinančių mokyklos bendruomenės dalyvavimą priimant organizacijai svarbius sprendimus, o taip pat mokyklos savivaldos institucijų formavimo ir vaidmens detalesnio reglamentavimo</w:t>
      </w:r>
      <w:r w:rsidRPr="00637356">
        <w:rPr>
          <w:rFonts w:eastAsia="Calibri"/>
          <w:color w:val="000000"/>
          <w:vertAlign w:val="superscript"/>
          <w:lang w:val="lt-LT" w:eastAsia="en-US"/>
        </w:rPr>
        <w:footnoteReference w:id="6"/>
      </w:r>
      <w:r w:rsidRPr="00637356">
        <w:rPr>
          <w:rFonts w:eastAsia="Calibri"/>
          <w:color w:val="000000"/>
          <w:lang w:val="lt-LT" w:eastAsia="en-US"/>
        </w:rPr>
        <w:t>.</w:t>
      </w:r>
    </w:p>
    <w:p w14:paraId="21B0F6A3" w14:textId="77777777" w:rsidR="00637356" w:rsidRPr="00637356" w:rsidRDefault="00637356" w:rsidP="0020262B">
      <w:pPr>
        <w:jc w:val="both"/>
        <w:rPr>
          <w:rFonts w:eastAsia="Calibri"/>
          <w:lang w:val="lt-LT" w:eastAsia="en-US"/>
        </w:rPr>
      </w:pPr>
      <w:r w:rsidRPr="00637356">
        <w:rPr>
          <w:rFonts w:eastAsia="Calibri"/>
          <w:i/>
          <w:lang w:val="lt-LT" w:eastAsia="en-US"/>
        </w:rPr>
        <w:t>Lietuvos Respublikos švietimo (2011)</w:t>
      </w:r>
      <w:r w:rsidRPr="00637356">
        <w:rPr>
          <w:rFonts w:eastAsia="Calibri"/>
          <w:lang w:val="lt-LT" w:eastAsia="en-US"/>
        </w:rPr>
        <w:t xml:space="preserve"> ir </w:t>
      </w:r>
      <w:r w:rsidRPr="00637356">
        <w:rPr>
          <w:rFonts w:eastAsia="Calibri"/>
          <w:i/>
          <w:lang w:val="lt-LT" w:eastAsia="en-US"/>
        </w:rPr>
        <w:t>Lietuvos Respublikos vietos savivaldos (2008)</w:t>
      </w:r>
      <w:r w:rsidRPr="00637356">
        <w:rPr>
          <w:rFonts w:eastAsia="Calibri"/>
          <w:vertAlign w:val="superscript"/>
          <w:lang w:val="lt-LT" w:eastAsia="en-US"/>
        </w:rPr>
        <w:footnoteReference w:id="7"/>
      </w:r>
      <w:r w:rsidRPr="00637356">
        <w:rPr>
          <w:rFonts w:eastAsia="Calibri"/>
          <w:lang w:val="lt-LT" w:eastAsia="en-US"/>
        </w:rPr>
        <w:t xml:space="preserve"> įstatymuose savivaldybėms suteikta daug įgaliojimų švietimo valdymo srityje. Tai sudaro galimybes steigėjui suteikti ar paskatinti didesnį mokyklų savarankiškumą. </w:t>
      </w:r>
    </w:p>
    <w:p w14:paraId="1CF2910D" w14:textId="096D1171" w:rsidR="00637356" w:rsidRPr="00637356" w:rsidRDefault="00637356" w:rsidP="0020262B">
      <w:pPr>
        <w:jc w:val="both"/>
        <w:rPr>
          <w:rFonts w:eastAsia="Calibri"/>
          <w:lang w:val="lt-LT" w:eastAsia="en-US"/>
        </w:rPr>
      </w:pPr>
      <w:r w:rsidRPr="00637356">
        <w:rPr>
          <w:rFonts w:eastAsia="Calibri"/>
          <w:lang w:val="lt-LT" w:eastAsia="en-US"/>
        </w:rPr>
        <w:t>Nors konceptualiuose Lietuvos švietimo dokumentuose,  teisės aktuose yra įtvirtintas susitarimas dėl mokyklų savarankiškumo plėtotės, vis dėlto, kaip parodė detali švietimo įstatyminės bazės analizė</w:t>
      </w:r>
      <w:r w:rsidRPr="00637356">
        <w:rPr>
          <w:rFonts w:eastAsia="Calibri"/>
          <w:vertAlign w:val="superscript"/>
          <w:lang w:val="en-US" w:eastAsia="en-US"/>
        </w:rPr>
        <w:footnoteReference w:id="8"/>
      </w:r>
      <w:r w:rsidRPr="00637356">
        <w:rPr>
          <w:rFonts w:eastAsia="Calibri"/>
          <w:lang w:val="lt-LT" w:eastAsia="en-US"/>
        </w:rPr>
        <w:t>,</w:t>
      </w:r>
      <w:r>
        <w:rPr>
          <w:rFonts w:eastAsia="Calibri"/>
          <w:lang w:val="lt-LT" w:eastAsia="en-US"/>
        </w:rPr>
        <w:t xml:space="preserve"> </w:t>
      </w:r>
      <w:r w:rsidRPr="00637356">
        <w:rPr>
          <w:rFonts w:eastAsia="Calibri"/>
          <w:lang w:val="lt-LT" w:eastAsia="en-US"/>
        </w:rPr>
        <w:t>stokojama mokyklų savarankiškumo apibrėžties ir principinių susitarimų dėl jo realizavimo. Nesant šio reglamentavimo, nėra veiksmingų prielaidų švietimo valdymo subjektams vienodai interpretuoti švietimą reglamentuojančių teisės aktų nuostatas mokyklų savarankiškumo srityje ir siekti mokyklų savarankiškumo.</w:t>
      </w:r>
    </w:p>
    <w:p w14:paraId="20B35E4A" w14:textId="77777777" w:rsidR="00637356" w:rsidRPr="00637356" w:rsidRDefault="00637356" w:rsidP="0020262B">
      <w:pPr>
        <w:jc w:val="both"/>
        <w:rPr>
          <w:rFonts w:eastAsia="Calibri"/>
          <w:lang w:val="lt-LT" w:eastAsia="en-US"/>
        </w:rPr>
      </w:pPr>
      <w:r w:rsidRPr="00637356">
        <w:rPr>
          <w:rFonts w:eastAsia="Calibri"/>
          <w:color w:val="000000"/>
          <w:lang w:val="lt-LT" w:eastAsia="en-US"/>
        </w:rPr>
        <w:t>T</w:t>
      </w:r>
      <w:r w:rsidRPr="00637356">
        <w:rPr>
          <w:rFonts w:eastAsia="Calibri"/>
          <w:lang w:val="lt-LT" w:eastAsia="en-US"/>
        </w:rPr>
        <w:t xml:space="preserve">arptautinių tyrimų </w:t>
      </w:r>
      <w:proofErr w:type="spellStart"/>
      <w:r w:rsidRPr="00637356">
        <w:rPr>
          <w:rFonts w:eastAsia="Calibri"/>
          <w:lang w:val="lt-LT" w:eastAsia="en-US"/>
        </w:rPr>
        <w:t>Eurydice</w:t>
      </w:r>
      <w:proofErr w:type="spellEnd"/>
      <w:r w:rsidRPr="00637356">
        <w:rPr>
          <w:rFonts w:eastAsia="Calibri"/>
          <w:lang w:val="lt-LT" w:eastAsia="en-US"/>
        </w:rPr>
        <w:t xml:space="preserve"> (2007)</w:t>
      </w:r>
      <w:r w:rsidRPr="00637356">
        <w:rPr>
          <w:rFonts w:eastAsia="Calibri"/>
          <w:vertAlign w:val="superscript"/>
          <w:lang w:val="en-US" w:eastAsia="en-US"/>
        </w:rPr>
        <w:footnoteReference w:id="9"/>
      </w:r>
      <w:r w:rsidRPr="00637356">
        <w:rPr>
          <w:rFonts w:eastAsia="Calibri"/>
          <w:lang w:val="lt-LT" w:eastAsia="en-US"/>
        </w:rPr>
        <w:t>, TALIS (2008)</w:t>
      </w:r>
      <w:r w:rsidRPr="00637356">
        <w:rPr>
          <w:rFonts w:eastAsia="Calibri"/>
          <w:vertAlign w:val="superscript"/>
          <w:lang w:val="en-US" w:eastAsia="en-US"/>
        </w:rPr>
        <w:footnoteReference w:id="10"/>
      </w:r>
      <w:r w:rsidRPr="00637356">
        <w:rPr>
          <w:rFonts w:eastAsia="Calibri"/>
          <w:lang w:val="lt-LT" w:eastAsia="en-US"/>
        </w:rPr>
        <w:t xml:space="preserve"> rezultatai rodo, kad Lietuvoje bendrojo ugdymo mokykloms suteikiamas gana didelis savarankiškumas, išskyrus finansavimo sritį. Mokyklos nėra pakankamai savarankiškos nustatant mokytojo atlyginimą, skiriant lėšų mokytojų profesiniam tobulinimuisi, formuojant mokyklos biudžetą ir pan. Pagal 2015 m. tarptautinio penkiolikmečių tyrimo (PISA)</w:t>
      </w:r>
      <w:r w:rsidRPr="00637356">
        <w:rPr>
          <w:rFonts w:eastAsia="Calibri"/>
          <w:vertAlign w:val="superscript"/>
          <w:lang w:val="en-US" w:eastAsia="en-US"/>
        </w:rPr>
        <w:footnoteReference w:id="11"/>
      </w:r>
      <w:r w:rsidRPr="00637356">
        <w:rPr>
          <w:rFonts w:eastAsia="Calibri"/>
          <w:lang w:val="lt-LT" w:eastAsia="en-US"/>
        </w:rPr>
        <w:t xml:space="preserve"> savarankiškumo indeksą Lietuva yra pirmaujančiose pozicijose (ketvirta iš tyrime dalyvavusių šalių) ir lenkia tokias senas  mokyklų savarankiškumo tradicijas turinčias valstybes, kaip Nyderlandai, Belgija, Švedija.</w:t>
      </w:r>
    </w:p>
    <w:p w14:paraId="0EBB24DA" w14:textId="1C350A10" w:rsidR="00637356" w:rsidRPr="00637356" w:rsidRDefault="00637356" w:rsidP="0020262B">
      <w:pPr>
        <w:jc w:val="both"/>
        <w:rPr>
          <w:b/>
          <w:u w:val="single"/>
          <w:lang w:val="lt-LT"/>
        </w:rPr>
      </w:pPr>
      <w:r w:rsidRPr="00637356">
        <w:rPr>
          <w:rFonts w:eastAsia="Calibri"/>
          <w:lang w:val="lt-LT" w:eastAsia="en-US"/>
        </w:rPr>
        <w:t>Nacionaliniai tyrimai (Jurgaitis V. ir kt., 2014</w:t>
      </w:r>
      <w:r w:rsidRPr="00637356">
        <w:rPr>
          <w:rFonts w:eastAsia="Calibri"/>
          <w:vertAlign w:val="superscript"/>
          <w:lang w:val="lt-LT" w:eastAsia="en-US"/>
        </w:rPr>
        <w:footnoteReference w:id="12"/>
      </w:r>
      <w:r w:rsidRPr="00637356">
        <w:rPr>
          <w:rFonts w:eastAsia="Calibri"/>
          <w:lang w:val="lt-LT" w:eastAsia="en-US"/>
        </w:rPr>
        <w:t xml:space="preserve">; </w:t>
      </w:r>
      <w:proofErr w:type="spellStart"/>
      <w:r w:rsidRPr="00637356">
        <w:rPr>
          <w:rFonts w:eastAsia="Calibri"/>
          <w:lang w:val="lt-LT" w:eastAsia="en-US"/>
        </w:rPr>
        <w:t>Urbanovič</w:t>
      </w:r>
      <w:proofErr w:type="spellEnd"/>
      <w:r w:rsidRPr="00637356">
        <w:rPr>
          <w:rFonts w:eastAsia="Calibri"/>
          <w:lang w:val="lt-LT" w:eastAsia="en-US"/>
        </w:rPr>
        <w:t xml:space="preserve"> J., Navickaitė J., 2016</w:t>
      </w:r>
      <w:r w:rsidRPr="00637356">
        <w:rPr>
          <w:rFonts w:eastAsia="Calibri"/>
          <w:vertAlign w:val="superscript"/>
          <w:lang w:val="lt-LT" w:eastAsia="en-US"/>
        </w:rPr>
        <w:footnoteReference w:id="13"/>
      </w:r>
      <w:r w:rsidRPr="00637356">
        <w:rPr>
          <w:rFonts w:eastAsia="Calibri"/>
          <w:lang w:val="lt-LT" w:eastAsia="en-US"/>
        </w:rPr>
        <w:t>) taip pat rodo, kad Lietuvos bendrojo ugdymo mokykloms sudarytos pakankamos teisinės prielaidos mokyklų savarankiškumui, tačiau neretai mokyklos pačios nesinaudoja joms suteiktomis galimybėmis arba mokyklos savarankiškumą riboja steigėjas (savivaldybė). Apskritai mokyklų savivaldos savarankiškumas išlieka sąlyginis, nes visi pagrindiniai sprendimai, susiję su mokyklos gyvenimu, yra sutelkti nacionaliniame lygmenyje, daugeliu atvejų mokyklų tarybos sprendimai galioja tik esant mokyklų steigėjų ir/ar mokyklų vadovų pritarimui. Todėl tik retais atvejais jos yra aktyvios mokyklos valdymo institucijos, dažnai jų veikla apsiriboja tik formaliu procedūrų vykdymu.</w:t>
      </w:r>
    </w:p>
    <w:sectPr w:rsidR="00637356" w:rsidRPr="006373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87865" w14:textId="77777777" w:rsidR="00431D7F" w:rsidRDefault="00431D7F" w:rsidP="00637356">
      <w:r>
        <w:separator/>
      </w:r>
    </w:p>
  </w:endnote>
  <w:endnote w:type="continuationSeparator" w:id="0">
    <w:p w14:paraId="56B79176" w14:textId="77777777" w:rsidR="00431D7F" w:rsidRDefault="00431D7F" w:rsidP="0063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9AD8E" w14:textId="77777777" w:rsidR="00431D7F" w:rsidRDefault="00431D7F" w:rsidP="00637356">
      <w:r>
        <w:separator/>
      </w:r>
    </w:p>
  </w:footnote>
  <w:footnote w:type="continuationSeparator" w:id="0">
    <w:p w14:paraId="142CDA3C" w14:textId="77777777" w:rsidR="00431D7F" w:rsidRDefault="00431D7F" w:rsidP="00637356">
      <w:r>
        <w:continuationSeparator/>
      </w:r>
    </w:p>
  </w:footnote>
  <w:footnote w:id="1">
    <w:p w14:paraId="39CFBEBC" w14:textId="77777777" w:rsidR="00637356" w:rsidRPr="001C4592" w:rsidRDefault="00637356" w:rsidP="00637356">
      <w:pPr>
        <w:pStyle w:val="Puslapioinaostekstas"/>
        <w:ind w:left="-567"/>
        <w:jc w:val="both"/>
        <w:rPr>
          <w:rFonts w:ascii="Times New Roman" w:hAnsi="Times New Roman"/>
          <w:sz w:val="18"/>
          <w:szCs w:val="18"/>
        </w:rPr>
      </w:pPr>
      <w:r w:rsidRPr="00E21FE4">
        <w:rPr>
          <w:rStyle w:val="Puslapioinaosnuoroda"/>
          <w:rFonts w:ascii="Times New Roman" w:hAnsi="Times New Roman"/>
          <w:sz w:val="18"/>
          <w:szCs w:val="18"/>
        </w:rPr>
        <w:footnoteRef/>
      </w:r>
      <w:r w:rsidRPr="00E21FE4">
        <w:rPr>
          <w:rFonts w:ascii="Times New Roman" w:hAnsi="Times New Roman"/>
          <w:sz w:val="18"/>
          <w:szCs w:val="18"/>
        </w:rPr>
        <w:t xml:space="preserve"> </w:t>
      </w:r>
      <w:r w:rsidRPr="001C4592">
        <w:rPr>
          <w:rFonts w:ascii="Times New Roman" w:hAnsi="Times New Roman"/>
          <w:sz w:val="18"/>
          <w:szCs w:val="18"/>
        </w:rPr>
        <w:t>Lietuvos Respublikos Seimo 2012 m. gegužės 15 d. Nr. XI-2015 „D</w:t>
      </w:r>
      <w:r w:rsidRPr="001C4592">
        <w:rPr>
          <w:rFonts w:ascii="Times New Roman" w:hAnsi="Times New Roman"/>
          <w:bCs/>
          <w:color w:val="000000"/>
          <w:sz w:val="18"/>
          <w:szCs w:val="18"/>
        </w:rPr>
        <w:t xml:space="preserve">ėl valstybės pažangos strategijos „Lietuvos pažangos strategija „Lietuva 2030“ patvirtinimo“ </w:t>
      </w:r>
    </w:p>
  </w:footnote>
  <w:footnote w:id="2">
    <w:p w14:paraId="71D5119A" w14:textId="77777777" w:rsidR="00637356" w:rsidRPr="00FF36F7" w:rsidRDefault="00637356" w:rsidP="00637356">
      <w:pPr>
        <w:pStyle w:val="Puslapioinaostekstas"/>
        <w:ind w:left="-567"/>
        <w:jc w:val="both"/>
        <w:rPr>
          <w:rFonts w:ascii="Arial" w:hAnsi="Arial" w:cs="Arial"/>
          <w:sz w:val="18"/>
          <w:szCs w:val="18"/>
        </w:rPr>
      </w:pPr>
      <w:r w:rsidRPr="00FF36F7">
        <w:rPr>
          <w:rStyle w:val="Puslapioinaosnuoroda"/>
          <w:rFonts w:ascii="Arial" w:hAnsi="Arial" w:cs="Arial"/>
          <w:sz w:val="18"/>
          <w:szCs w:val="18"/>
        </w:rPr>
        <w:footnoteRef/>
      </w:r>
      <w:r w:rsidRPr="00FF36F7">
        <w:rPr>
          <w:rFonts w:ascii="Arial" w:hAnsi="Arial" w:cs="Arial"/>
          <w:sz w:val="18"/>
          <w:szCs w:val="18"/>
        </w:rPr>
        <w:t xml:space="preserve"> Lietuvos Respublikos Seimo 2013 m. gruodžio 23 d. nutarimas Nr. XII-745 „Dėl valstybinės švietimo 2013-2022 metų strategijos patvirtinimo“</w:t>
      </w:r>
    </w:p>
  </w:footnote>
  <w:footnote w:id="3">
    <w:p w14:paraId="161142F3" w14:textId="77777777" w:rsidR="00637356" w:rsidRPr="001C4592" w:rsidRDefault="00637356" w:rsidP="00637356">
      <w:pPr>
        <w:pStyle w:val="Puslapioinaostekstas"/>
        <w:ind w:left="-567"/>
        <w:jc w:val="both"/>
        <w:rPr>
          <w:rFonts w:ascii="Times New Roman" w:hAnsi="Times New Roman"/>
          <w:sz w:val="18"/>
          <w:szCs w:val="18"/>
        </w:rPr>
      </w:pPr>
      <w:r w:rsidRPr="001C4592">
        <w:rPr>
          <w:rStyle w:val="Puslapioinaosnuoroda"/>
          <w:rFonts w:ascii="Times New Roman" w:hAnsi="Times New Roman"/>
          <w:sz w:val="18"/>
          <w:szCs w:val="18"/>
        </w:rPr>
        <w:footnoteRef/>
      </w:r>
      <w:r w:rsidRPr="001C4592">
        <w:rPr>
          <w:rFonts w:ascii="Times New Roman" w:hAnsi="Times New Roman"/>
          <w:sz w:val="18"/>
          <w:szCs w:val="18"/>
        </w:rPr>
        <w:t xml:space="preserve"> Lietuvos Respublikos Seimo 2016 m. gruodžio 13 d. nutarimas Nr. XIII-82 „Dėl Lietuvos Respublikos Vyriausybės programos“ </w:t>
      </w:r>
    </w:p>
  </w:footnote>
  <w:footnote w:id="4">
    <w:p w14:paraId="2F421D73" w14:textId="77777777" w:rsidR="00637356" w:rsidRPr="001C4592" w:rsidRDefault="00637356" w:rsidP="00637356">
      <w:pPr>
        <w:pStyle w:val="Puslapioinaostekstas"/>
        <w:ind w:left="-567"/>
        <w:jc w:val="both"/>
        <w:rPr>
          <w:rFonts w:ascii="Times New Roman" w:hAnsi="Times New Roman"/>
          <w:sz w:val="18"/>
          <w:szCs w:val="18"/>
        </w:rPr>
      </w:pPr>
      <w:r w:rsidRPr="001C4592">
        <w:rPr>
          <w:rStyle w:val="Puslapioinaosnuoroda"/>
          <w:rFonts w:ascii="Times New Roman" w:hAnsi="Times New Roman"/>
          <w:sz w:val="18"/>
          <w:szCs w:val="18"/>
        </w:rPr>
        <w:footnoteRef/>
      </w:r>
      <w:r w:rsidRPr="001C4592">
        <w:rPr>
          <w:rFonts w:ascii="Times New Roman" w:hAnsi="Times New Roman"/>
          <w:sz w:val="18"/>
          <w:szCs w:val="18"/>
        </w:rPr>
        <w:t>Lietuvos Respublikos švietimo ir mokslo ministro 2015 m. gruodžio 21 d. įsakymas Nr. V-1308 „Dėl Geros mokyklos koncepcijos patvirtinimo“</w:t>
      </w:r>
    </w:p>
  </w:footnote>
  <w:footnote w:id="5">
    <w:p w14:paraId="16708EF6" w14:textId="77777777" w:rsidR="00637356" w:rsidRPr="001C4592" w:rsidRDefault="00637356" w:rsidP="00637356">
      <w:pPr>
        <w:pStyle w:val="Puslapioinaostekstas"/>
        <w:ind w:left="-567"/>
        <w:rPr>
          <w:rFonts w:ascii="Times New Roman" w:hAnsi="Times New Roman"/>
          <w:sz w:val="18"/>
          <w:szCs w:val="18"/>
        </w:rPr>
      </w:pPr>
      <w:r w:rsidRPr="001C4592">
        <w:rPr>
          <w:rStyle w:val="Puslapioinaosnuoroda"/>
          <w:rFonts w:ascii="Times New Roman" w:hAnsi="Times New Roman"/>
          <w:sz w:val="18"/>
          <w:szCs w:val="18"/>
        </w:rPr>
        <w:footnoteRef/>
      </w:r>
      <w:r w:rsidRPr="001C4592">
        <w:rPr>
          <w:rFonts w:ascii="Times New Roman" w:hAnsi="Times New Roman"/>
          <w:sz w:val="18"/>
          <w:szCs w:val="18"/>
        </w:rPr>
        <w:t xml:space="preserve"> </w:t>
      </w:r>
      <w:r w:rsidRPr="00637356">
        <w:rPr>
          <w:rFonts w:ascii="Times New Roman" w:hAnsi="Times New Roman"/>
          <w:color w:val="000000"/>
          <w:sz w:val="18"/>
          <w:szCs w:val="18"/>
        </w:rPr>
        <w:t xml:space="preserve">Lietuvos Respublikos Seimo </w:t>
      </w:r>
      <w:r w:rsidRPr="001C4592">
        <w:rPr>
          <w:rFonts w:ascii="Times New Roman" w:hAnsi="Times New Roman"/>
          <w:color w:val="000000"/>
          <w:sz w:val="18"/>
          <w:szCs w:val="18"/>
        </w:rPr>
        <w:t>2011 m. kovo 17 d. nutarimas Nr. XI-1281 „Dėl L</w:t>
      </w:r>
      <w:r w:rsidRPr="001C4592">
        <w:rPr>
          <w:rFonts w:ascii="Times New Roman" w:hAnsi="Times New Roman"/>
          <w:bCs/>
          <w:color w:val="000000"/>
          <w:sz w:val="18"/>
          <w:szCs w:val="18"/>
        </w:rPr>
        <w:t xml:space="preserve">ietuvos Respublikos švietimo įstatymo pakeitimo </w:t>
      </w:r>
      <w:r w:rsidRPr="001C4592">
        <w:rPr>
          <w:rFonts w:ascii="Times New Roman" w:hAnsi="Times New Roman"/>
          <w:bCs/>
          <w:color w:val="000000"/>
          <w:sz w:val="18"/>
          <w:szCs w:val="18"/>
        </w:rPr>
        <w:br/>
        <w:t>įstatymo“</w:t>
      </w:r>
      <w:r>
        <w:rPr>
          <w:rFonts w:ascii="Times New Roman" w:hAnsi="Times New Roman"/>
          <w:bCs/>
          <w:color w:val="000000"/>
          <w:sz w:val="18"/>
          <w:szCs w:val="18"/>
        </w:rPr>
        <w:t xml:space="preserve"> Prieiga internete:</w:t>
      </w:r>
      <w:r w:rsidRPr="001C4592">
        <w:t xml:space="preserve"> </w:t>
      </w:r>
      <w:r w:rsidRPr="001C4592">
        <w:rPr>
          <w:rFonts w:ascii="Times New Roman" w:hAnsi="Times New Roman"/>
          <w:bCs/>
          <w:color w:val="000000"/>
          <w:sz w:val="18"/>
          <w:szCs w:val="18"/>
        </w:rPr>
        <w:t>https://e-seimas.lrs.lt/portal/legalAct/lt/TAD/TAIS.395105</w:t>
      </w:r>
    </w:p>
  </w:footnote>
  <w:footnote w:id="6">
    <w:p w14:paraId="77292019" w14:textId="77777777" w:rsidR="00637356" w:rsidRPr="001C4592" w:rsidRDefault="00637356" w:rsidP="00637356">
      <w:pPr>
        <w:pStyle w:val="Puslapioinaostekstas"/>
        <w:ind w:left="-567"/>
        <w:rPr>
          <w:rFonts w:ascii="Times New Roman" w:hAnsi="Times New Roman"/>
          <w:sz w:val="18"/>
          <w:szCs w:val="18"/>
        </w:rPr>
      </w:pPr>
      <w:r w:rsidRPr="001C4592">
        <w:rPr>
          <w:rStyle w:val="Puslapioinaosnuoroda"/>
          <w:rFonts w:ascii="Times New Roman" w:hAnsi="Times New Roman"/>
          <w:sz w:val="18"/>
          <w:szCs w:val="18"/>
        </w:rPr>
        <w:footnoteRef/>
      </w:r>
      <w:r w:rsidRPr="001C4592">
        <w:rPr>
          <w:rFonts w:ascii="Times New Roman" w:hAnsi="Times New Roman"/>
          <w:sz w:val="18"/>
          <w:szCs w:val="18"/>
        </w:rPr>
        <w:t xml:space="preserve"> </w:t>
      </w:r>
      <w:proofErr w:type="spellStart"/>
      <w:r w:rsidRPr="001C4592">
        <w:rPr>
          <w:rFonts w:ascii="Times New Roman" w:hAnsi="Times New Roman"/>
          <w:sz w:val="18"/>
          <w:szCs w:val="18"/>
        </w:rPr>
        <w:t>Urbanovič</w:t>
      </w:r>
      <w:proofErr w:type="spellEnd"/>
      <w:r w:rsidRPr="001C4592">
        <w:rPr>
          <w:rFonts w:ascii="Times New Roman" w:hAnsi="Times New Roman"/>
          <w:sz w:val="18"/>
          <w:szCs w:val="18"/>
        </w:rPr>
        <w:t xml:space="preserve"> J., Navickaitė J. Lyderystė autonomiškoje mokykloje. Monografija. Vilnius, 2016.</w:t>
      </w:r>
    </w:p>
  </w:footnote>
  <w:footnote w:id="7">
    <w:p w14:paraId="7FC149C7" w14:textId="77777777" w:rsidR="00637356" w:rsidRPr="001C4592" w:rsidRDefault="00637356" w:rsidP="00637356">
      <w:pPr>
        <w:pStyle w:val="Puslapioinaostekstas"/>
        <w:ind w:left="-567"/>
        <w:rPr>
          <w:rFonts w:ascii="Times New Roman" w:hAnsi="Times New Roman"/>
          <w:color w:val="FF0000"/>
          <w:sz w:val="18"/>
          <w:szCs w:val="18"/>
        </w:rPr>
      </w:pPr>
      <w:r w:rsidRPr="001C4592">
        <w:rPr>
          <w:rStyle w:val="Puslapioinaosnuoroda"/>
          <w:rFonts w:ascii="Times New Roman" w:hAnsi="Times New Roman"/>
          <w:sz w:val="18"/>
          <w:szCs w:val="18"/>
        </w:rPr>
        <w:footnoteRef/>
      </w:r>
      <w:r w:rsidRPr="001C4592">
        <w:rPr>
          <w:rFonts w:ascii="Times New Roman" w:hAnsi="Times New Roman"/>
          <w:sz w:val="18"/>
          <w:szCs w:val="18"/>
        </w:rPr>
        <w:t xml:space="preserve"> </w:t>
      </w:r>
      <w:r w:rsidRPr="00637356">
        <w:rPr>
          <w:rFonts w:ascii="Times New Roman" w:hAnsi="Times New Roman"/>
          <w:color w:val="000000"/>
          <w:sz w:val="18"/>
          <w:szCs w:val="18"/>
        </w:rPr>
        <w:t xml:space="preserve">Lietuvos Respublikos Seimo </w:t>
      </w:r>
      <w:r w:rsidRPr="001C4592">
        <w:rPr>
          <w:rFonts w:ascii="Times New Roman" w:hAnsi="Times New Roman"/>
          <w:sz w:val="18"/>
          <w:szCs w:val="18"/>
        </w:rPr>
        <w:t>2008 m. rugsėjo 15 d. nutarimas Nr. X-1722</w:t>
      </w:r>
      <w:r w:rsidRPr="00637356">
        <w:rPr>
          <w:rFonts w:ascii="Times New Roman" w:hAnsi="Times New Roman"/>
          <w:color w:val="000000"/>
          <w:sz w:val="18"/>
          <w:szCs w:val="18"/>
        </w:rPr>
        <w:t xml:space="preserve"> „Dėl Lietuvos Respublikos vietos savivaldos įstatymo pakeitimo įstatymo“ Prieiga internete: https://e-seimas.lrs.lt/portal/legalAct/lt/TAD/TAIS.327811</w:t>
      </w:r>
    </w:p>
  </w:footnote>
  <w:footnote w:id="8">
    <w:p w14:paraId="35384A4F" w14:textId="77777777" w:rsidR="00637356" w:rsidRPr="001C4592" w:rsidRDefault="00637356" w:rsidP="00637356">
      <w:pPr>
        <w:pStyle w:val="Puslapioinaostekstas"/>
        <w:ind w:left="-567"/>
        <w:jc w:val="both"/>
        <w:rPr>
          <w:rFonts w:ascii="Times New Roman" w:hAnsi="Times New Roman"/>
          <w:sz w:val="18"/>
          <w:szCs w:val="18"/>
        </w:rPr>
      </w:pPr>
      <w:r w:rsidRPr="001C4592">
        <w:rPr>
          <w:rStyle w:val="Puslapioinaosnuoroda"/>
          <w:rFonts w:ascii="Times New Roman" w:hAnsi="Times New Roman"/>
          <w:sz w:val="18"/>
          <w:szCs w:val="18"/>
        </w:rPr>
        <w:footnoteRef/>
      </w:r>
      <w:r w:rsidRPr="001C4592">
        <w:rPr>
          <w:rFonts w:ascii="Times New Roman" w:hAnsi="Times New Roman"/>
          <w:sz w:val="18"/>
          <w:szCs w:val="18"/>
        </w:rPr>
        <w:t xml:space="preserve"> Švietimo teisinis reglamentavimas ir politinio konteksto 2014 m. analizė – straipsnis, 2014.</w:t>
      </w:r>
    </w:p>
  </w:footnote>
  <w:footnote w:id="9">
    <w:p w14:paraId="4B878BA5" w14:textId="77777777" w:rsidR="00637356" w:rsidRPr="001C4592" w:rsidRDefault="00637356" w:rsidP="00637356">
      <w:pPr>
        <w:pStyle w:val="Puslapioinaostekstas"/>
        <w:ind w:left="-567"/>
        <w:jc w:val="both"/>
        <w:rPr>
          <w:rFonts w:ascii="Times New Roman" w:hAnsi="Times New Roman"/>
          <w:sz w:val="18"/>
          <w:szCs w:val="18"/>
        </w:rPr>
      </w:pPr>
      <w:r w:rsidRPr="001C4592">
        <w:rPr>
          <w:rStyle w:val="Puslapioinaosnuoroda"/>
          <w:rFonts w:ascii="Times New Roman" w:hAnsi="Times New Roman"/>
          <w:sz w:val="18"/>
          <w:szCs w:val="18"/>
        </w:rPr>
        <w:footnoteRef/>
      </w:r>
      <w:r w:rsidRPr="001C4592">
        <w:rPr>
          <w:rFonts w:ascii="Times New Roman" w:hAnsi="Times New Roman"/>
          <w:sz w:val="18"/>
          <w:szCs w:val="18"/>
        </w:rPr>
        <w:t xml:space="preserve"> </w:t>
      </w:r>
      <w:proofErr w:type="spellStart"/>
      <w:r w:rsidRPr="001C4592">
        <w:rPr>
          <w:rFonts w:ascii="Times New Roman" w:hAnsi="Times New Roman"/>
          <w:sz w:val="18"/>
          <w:szCs w:val="18"/>
        </w:rPr>
        <w:t>School</w:t>
      </w:r>
      <w:proofErr w:type="spellEnd"/>
      <w:r w:rsidRPr="001C4592">
        <w:rPr>
          <w:rFonts w:ascii="Times New Roman" w:hAnsi="Times New Roman"/>
          <w:sz w:val="18"/>
          <w:szCs w:val="18"/>
        </w:rPr>
        <w:t xml:space="preserve"> </w:t>
      </w:r>
      <w:proofErr w:type="spellStart"/>
      <w:r w:rsidRPr="001C4592">
        <w:rPr>
          <w:rFonts w:ascii="Times New Roman" w:hAnsi="Times New Roman"/>
          <w:sz w:val="18"/>
          <w:szCs w:val="18"/>
        </w:rPr>
        <w:t>Autonomy</w:t>
      </w:r>
      <w:proofErr w:type="spellEnd"/>
      <w:r w:rsidRPr="001C4592">
        <w:rPr>
          <w:rFonts w:ascii="Times New Roman" w:hAnsi="Times New Roman"/>
          <w:sz w:val="18"/>
          <w:szCs w:val="18"/>
        </w:rPr>
        <w:t xml:space="preserve"> </w:t>
      </w:r>
      <w:proofErr w:type="spellStart"/>
      <w:r w:rsidRPr="001C4592">
        <w:rPr>
          <w:rFonts w:ascii="Times New Roman" w:hAnsi="Times New Roman"/>
          <w:sz w:val="18"/>
          <w:szCs w:val="18"/>
        </w:rPr>
        <w:t>in</w:t>
      </w:r>
      <w:proofErr w:type="spellEnd"/>
      <w:r w:rsidRPr="001C4592">
        <w:rPr>
          <w:rFonts w:ascii="Times New Roman" w:hAnsi="Times New Roman"/>
          <w:sz w:val="18"/>
          <w:szCs w:val="18"/>
        </w:rPr>
        <w:t xml:space="preserve"> </w:t>
      </w:r>
      <w:proofErr w:type="spellStart"/>
      <w:r w:rsidRPr="001C4592">
        <w:rPr>
          <w:rFonts w:ascii="Times New Roman" w:hAnsi="Times New Roman"/>
          <w:sz w:val="18"/>
          <w:szCs w:val="18"/>
        </w:rPr>
        <w:t>Europe</w:t>
      </w:r>
      <w:proofErr w:type="spellEnd"/>
      <w:r w:rsidRPr="001C4592">
        <w:rPr>
          <w:rFonts w:ascii="Times New Roman" w:hAnsi="Times New Roman"/>
          <w:sz w:val="18"/>
          <w:szCs w:val="18"/>
        </w:rPr>
        <w:t xml:space="preserve">. </w:t>
      </w:r>
      <w:proofErr w:type="spellStart"/>
      <w:r w:rsidRPr="001C4592">
        <w:rPr>
          <w:rFonts w:ascii="Times New Roman" w:hAnsi="Times New Roman"/>
          <w:sz w:val="18"/>
          <w:szCs w:val="18"/>
        </w:rPr>
        <w:t>Policies</w:t>
      </w:r>
      <w:proofErr w:type="spellEnd"/>
      <w:r w:rsidRPr="001C4592">
        <w:rPr>
          <w:rFonts w:ascii="Times New Roman" w:hAnsi="Times New Roman"/>
          <w:sz w:val="18"/>
          <w:szCs w:val="18"/>
        </w:rPr>
        <w:t xml:space="preserve"> </w:t>
      </w:r>
      <w:proofErr w:type="spellStart"/>
      <w:r w:rsidRPr="001C4592">
        <w:rPr>
          <w:rFonts w:ascii="Times New Roman" w:hAnsi="Times New Roman"/>
          <w:sz w:val="18"/>
          <w:szCs w:val="18"/>
        </w:rPr>
        <w:t>and</w:t>
      </w:r>
      <w:proofErr w:type="spellEnd"/>
      <w:r w:rsidRPr="001C4592">
        <w:rPr>
          <w:rFonts w:ascii="Times New Roman" w:hAnsi="Times New Roman"/>
          <w:sz w:val="18"/>
          <w:szCs w:val="18"/>
        </w:rPr>
        <w:t xml:space="preserve"> </w:t>
      </w:r>
      <w:proofErr w:type="spellStart"/>
      <w:r w:rsidRPr="001C4592">
        <w:rPr>
          <w:rFonts w:ascii="Times New Roman" w:hAnsi="Times New Roman"/>
          <w:sz w:val="18"/>
          <w:szCs w:val="18"/>
        </w:rPr>
        <w:t>Measures</w:t>
      </w:r>
      <w:proofErr w:type="spellEnd"/>
      <w:r w:rsidRPr="001C4592">
        <w:rPr>
          <w:rFonts w:ascii="Times New Roman" w:hAnsi="Times New Roman"/>
          <w:sz w:val="18"/>
          <w:szCs w:val="18"/>
        </w:rPr>
        <w:t xml:space="preserve">. </w:t>
      </w:r>
      <w:proofErr w:type="spellStart"/>
      <w:r w:rsidRPr="001C4592">
        <w:rPr>
          <w:rFonts w:ascii="Times New Roman" w:hAnsi="Times New Roman"/>
          <w:sz w:val="18"/>
          <w:szCs w:val="18"/>
        </w:rPr>
        <w:t>Eurydice</w:t>
      </w:r>
      <w:proofErr w:type="spellEnd"/>
      <w:r w:rsidRPr="001C4592">
        <w:rPr>
          <w:rFonts w:ascii="Times New Roman" w:hAnsi="Times New Roman"/>
          <w:sz w:val="18"/>
          <w:szCs w:val="18"/>
        </w:rPr>
        <w:t xml:space="preserve"> , 2007. </w:t>
      </w:r>
    </w:p>
  </w:footnote>
  <w:footnote w:id="10">
    <w:p w14:paraId="2A0515B4" w14:textId="77777777" w:rsidR="00637356" w:rsidRPr="001C4592" w:rsidRDefault="00637356" w:rsidP="00637356">
      <w:pPr>
        <w:pStyle w:val="Puslapioinaostekstas"/>
        <w:ind w:left="-567"/>
        <w:jc w:val="both"/>
        <w:rPr>
          <w:rFonts w:ascii="Times New Roman" w:hAnsi="Times New Roman"/>
          <w:sz w:val="18"/>
          <w:szCs w:val="18"/>
        </w:rPr>
      </w:pPr>
      <w:r w:rsidRPr="001C4592">
        <w:rPr>
          <w:rStyle w:val="Puslapioinaosnuoroda"/>
          <w:rFonts w:ascii="Times New Roman" w:hAnsi="Times New Roman"/>
          <w:sz w:val="18"/>
          <w:szCs w:val="18"/>
        </w:rPr>
        <w:footnoteRef/>
      </w:r>
      <w:r w:rsidRPr="001C4592">
        <w:rPr>
          <w:rFonts w:ascii="Times New Roman" w:hAnsi="Times New Roman"/>
          <w:sz w:val="18"/>
          <w:szCs w:val="18"/>
        </w:rPr>
        <w:t xml:space="preserve"> </w:t>
      </w:r>
      <w:r w:rsidRPr="001C4592">
        <w:rPr>
          <w:rStyle w:val="A2"/>
          <w:rFonts w:ascii="Times New Roman" w:hAnsi="Times New Roman"/>
          <w:sz w:val="18"/>
          <w:szCs w:val="18"/>
        </w:rPr>
        <w:t>TALIS 2008. Tarptautinis mokymo ir mokymosi tyrimas. Ataskaita. Vilnius, 2009</w:t>
      </w:r>
      <w:r w:rsidRPr="001C4592">
        <w:rPr>
          <w:rFonts w:ascii="Times New Roman" w:hAnsi="Times New Roman"/>
          <w:sz w:val="18"/>
          <w:szCs w:val="18"/>
        </w:rPr>
        <w:t>.</w:t>
      </w:r>
    </w:p>
  </w:footnote>
  <w:footnote w:id="11">
    <w:p w14:paraId="201E6F49" w14:textId="77777777" w:rsidR="00637356" w:rsidRPr="001C4592" w:rsidRDefault="00637356" w:rsidP="00637356">
      <w:pPr>
        <w:pStyle w:val="Puslapioinaostekstas"/>
        <w:ind w:left="-567"/>
        <w:jc w:val="both"/>
        <w:rPr>
          <w:rFonts w:ascii="Times New Roman" w:hAnsi="Times New Roman"/>
          <w:sz w:val="18"/>
          <w:szCs w:val="18"/>
        </w:rPr>
      </w:pPr>
      <w:r w:rsidRPr="001C4592">
        <w:rPr>
          <w:rStyle w:val="Puslapioinaosnuoroda"/>
          <w:rFonts w:ascii="Times New Roman" w:hAnsi="Times New Roman"/>
          <w:sz w:val="18"/>
          <w:szCs w:val="18"/>
        </w:rPr>
        <w:footnoteRef/>
      </w:r>
      <w:r w:rsidRPr="001C4592">
        <w:rPr>
          <w:rFonts w:ascii="Times New Roman" w:hAnsi="Times New Roman"/>
          <w:sz w:val="18"/>
          <w:szCs w:val="18"/>
        </w:rPr>
        <w:t xml:space="preserve"> PISA 2015 </w:t>
      </w:r>
      <w:proofErr w:type="spellStart"/>
      <w:r w:rsidRPr="001C4592">
        <w:rPr>
          <w:rFonts w:ascii="Times New Roman" w:hAnsi="Times New Roman"/>
          <w:sz w:val="18"/>
          <w:szCs w:val="18"/>
        </w:rPr>
        <w:t>Results</w:t>
      </w:r>
      <w:proofErr w:type="spellEnd"/>
      <w:r w:rsidRPr="001C4592">
        <w:rPr>
          <w:rFonts w:ascii="Times New Roman" w:hAnsi="Times New Roman"/>
          <w:sz w:val="18"/>
          <w:szCs w:val="18"/>
        </w:rPr>
        <w:t xml:space="preserve"> (</w:t>
      </w:r>
      <w:proofErr w:type="spellStart"/>
      <w:r w:rsidRPr="001C4592">
        <w:rPr>
          <w:rFonts w:ascii="Times New Roman" w:hAnsi="Times New Roman"/>
          <w:sz w:val="18"/>
          <w:szCs w:val="18"/>
        </w:rPr>
        <w:t>Volume</w:t>
      </w:r>
      <w:proofErr w:type="spellEnd"/>
      <w:r w:rsidRPr="001C4592">
        <w:rPr>
          <w:rFonts w:ascii="Times New Roman" w:hAnsi="Times New Roman"/>
          <w:sz w:val="18"/>
          <w:szCs w:val="18"/>
        </w:rPr>
        <w:t xml:space="preserve"> II), 2016.</w:t>
      </w:r>
    </w:p>
  </w:footnote>
  <w:footnote w:id="12">
    <w:p w14:paraId="4AA015A4" w14:textId="77777777" w:rsidR="00637356" w:rsidRPr="00637356" w:rsidRDefault="00637356" w:rsidP="00637356">
      <w:pPr>
        <w:pStyle w:val="Puslapioinaostekstas"/>
        <w:ind w:left="-567"/>
        <w:rPr>
          <w:rFonts w:ascii="Times New Roman" w:hAnsi="Times New Roman"/>
          <w:sz w:val="18"/>
          <w:szCs w:val="18"/>
        </w:rPr>
      </w:pPr>
      <w:r w:rsidRPr="00637356">
        <w:rPr>
          <w:rStyle w:val="Puslapioinaosnuoroda"/>
          <w:rFonts w:ascii="Times New Roman" w:hAnsi="Times New Roman"/>
          <w:sz w:val="18"/>
          <w:szCs w:val="18"/>
        </w:rPr>
        <w:footnoteRef/>
      </w:r>
      <w:r w:rsidRPr="00637356">
        <w:rPr>
          <w:rFonts w:ascii="Times New Roman" w:hAnsi="Times New Roman"/>
          <w:sz w:val="18"/>
          <w:szCs w:val="18"/>
        </w:rPr>
        <w:t xml:space="preserve"> </w:t>
      </w:r>
      <w:proofErr w:type="spellStart"/>
      <w:r w:rsidRPr="00637356">
        <w:rPr>
          <w:rFonts w:ascii="Times New Roman" w:hAnsi="Times New Roman"/>
          <w:sz w:val="18"/>
          <w:szCs w:val="18"/>
        </w:rPr>
        <w:t>Žiūr</w:t>
      </w:r>
      <w:proofErr w:type="spellEnd"/>
      <w:r w:rsidRPr="00637356">
        <w:rPr>
          <w:rFonts w:ascii="Times New Roman" w:hAnsi="Times New Roman"/>
          <w:sz w:val="18"/>
          <w:szCs w:val="18"/>
        </w:rPr>
        <w:t xml:space="preserve">. </w:t>
      </w:r>
      <w:r w:rsidRPr="00637356">
        <w:rPr>
          <w:rFonts w:ascii="Times New Roman" w:hAnsi="Times New Roman"/>
          <w:sz w:val="18"/>
          <w:szCs w:val="18"/>
          <w:lang w:val="en-US"/>
        </w:rPr>
        <w:t xml:space="preserve">10 </w:t>
      </w:r>
      <w:r w:rsidRPr="00637356">
        <w:rPr>
          <w:rFonts w:ascii="Times New Roman" w:hAnsi="Times New Roman"/>
          <w:sz w:val="18"/>
          <w:szCs w:val="18"/>
        </w:rPr>
        <w:t>išnašą.</w:t>
      </w:r>
    </w:p>
  </w:footnote>
  <w:footnote w:id="13">
    <w:p w14:paraId="7A6B1169" w14:textId="77777777" w:rsidR="00637356" w:rsidRPr="001C4592" w:rsidRDefault="00637356" w:rsidP="00637356">
      <w:pPr>
        <w:pStyle w:val="Puslapioinaostekstas"/>
        <w:ind w:left="-567"/>
        <w:rPr>
          <w:rFonts w:ascii="Times New Roman" w:hAnsi="Times New Roman"/>
          <w:sz w:val="18"/>
          <w:szCs w:val="18"/>
        </w:rPr>
      </w:pPr>
      <w:r w:rsidRPr="00637356">
        <w:rPr>
          <w:rStyle w:val="Puslapioinaosnuoroda"/>
          <w:rFonts w:ascii="Times New Roman" w:hAnsi="Times New Roman"/>
          <w:sz w:val="18"/>
          <w:szCs w:val="18"/>
        </w:rPr>
        <w:footnoteRef/>
      </w:r>
      <w:r w:rsidRPr="00637356">
        <w:rPr>
          <w:rFonts w:ascii="Times New Roman" w:hAnsi="Times New Roman"/>
          <w:sz w:val="18"/>
          <w:szCs w:val="18"/>
        </w:rPr>
        <w:t xml:space="preserve"> </w:t>
      </w:r>
      <w:proofErr w:type="spellStart"/>
      <w:r w:rsidRPr="00637356">
        <w:rPr>
          <w:rFonts w:ascii="Times New Roman" w:hAnsi="Times New Roman"/>
          <w:sz w:val="18"/>
          <w:szCs w:val="18"/>
        </w:rPr>
        <w:t>Žiūr</w:t>
      </w:r>
      <w:proofErr w:type="spellEnd"/>
      <w:r w:rsidRPr="00637356">
        <w:rPr>
          <w:rFonts w:ascii="Times New Roman" w:hAnsi="Times New Roman"/>
          <w:sz w:val="18"/>
          <w:szCs w:val="18"/>
        </w:rPr>
        <w:t>. 8</w:t>
      </w:r>
      <w:r w:rsidRPr="00637356">
        <w:rPr>
          <w:rFonts w:ascii="Times New Roman" w:hAnsi="Times New Roman"/>
          <w:sz w:val="18"/>
          <w:szCs w:val="18"/>
          <w:lang w:val="en-US"/>
        </w:rPr>
        <w:t xml:space="preserve"> </w:t>
      </w:r>
      <w:r w:rsidRPr="00637356">
        <w:rPr>
          <w:rFonts w:ascii="Times New Roman" w:hAnsi="Times New Roman"/>
          <w:sz w:val="18"/>
          <w:szCs w:val="18"/>
        </w:rPr>
        <w:t>išnašą.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D0D50"/>
    <w:multiLevelType w:val="hybridMultilevel"/>
    <w:tmpl w:val="D6E83F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BE"/>
    <w:rsid w:val="001267C5"/>
    <w:rsid w:val="0020262B"/>
    <w:rsid w:val="00431D7F"/>
    <w:rsid w:val="00637356"/>
    <w:rsid w:val="00705276"/>
    <w:rsid w:val="00750890"/>
    <w:rsid w:val="00BE2854"/>
    <w:rsid w:val="00C71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70917"/>
  <w15:chartTrackingRefBased/>
  <w15:docId w15:val="{AF8B0507-7B36-42AF-8350-AA7FE8A0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unhideWhenUsed/>
    <w:rsid w:val="00637356"/>
    <w:rPr>
      <w:rFonts w:ascii="Calibri" w:eastAsia="Calibri" w:hAnsi="Calibri"/>
      <w:sz w:val="20"/>
      <w:szCs w:val="20"/>
      <w:lang w:val="lt-LT" w:eastAsia="en-US"/>
    </w:rPr>
  </w:style>
  <w:style w:type="character" w:customStyle="1" w:styleId="PuslapioinaostekstasDiagrama">
    <w:name w:val="Puslapio išnašos tekstas Diagrama"/>
    <w:basedOn w:val="Numatytasispastraiposriftas"/>
    <w:link w:val="Puslapioinaostekstas"/>
    <w:uiPriority w:val="99"/>
    <w:rsid w:val="00637356"/>
    <w:rPr>
      <w:rFonts w:ascii="Calibri" w:eastAsia="Calibri" w:hAnsi="Calibri"/>
      <w:lang w:val="lt-LT" w:eastAsia="en-US"/>
    </w:rPr>
  </w:style>
  <w:style w:type="character" w:styleId="Puslapioinaosnuoroda">
    <w:name w:val="footnote reference"/>
    <w:basedOn w:val="Numatytasispastraiposriftas"/>
    <w:uiPriority w:val="99"/>
    <w:unhideWhenUsed/>
    <w:rsid w:val="00637356"/>
    <w:rPr>
      <w:vertAlign w:val="superscript"/>
    </w:rPr>
  </w:style>
  <w:style w:type="character" w:customStyle="1" w:styleId="A2">
    <w:name w:val="A2"/>
    <w:uiPriority w:val="99"/>
    <w:rsid w:val="00637356"/>
    <w:rPr>
      <w:color w:val="000000"/>
    </w:rPr>
  </w:style>
  <w:style w:type="character" w:styleId="Hipersaitas">
    <w:name w:val="Hyperlink"/>
    <w:basedOn w:val="Numatytasispastraiposriftas"/>
    <w:rsid w:val="0020262B"/>
    <w:rPr>
      <w:color w:val="0563C1" w:themeColor="hyperlink"/>
      <w:u w:val="single"/>
    </w:rPr>
  </w:style>
  <w:style w:type="character" w:styleId="Neapdorotaspaminjimas">
    <w:name w:val="Unresolved Mention"/>
    <w:basedOn w:val="Numatytasispastraiposriftas"/>
    <w:uiPriority w:val="99"/>
    <w:semiHidden/>
    <w:unhideWhenUsed/>
    <w:rsid w:val="002026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4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tc.vma.emokykla.lt/course/view.php?id=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4171</Words>
  <Characters>2379</Characters>
  <Application>Microsoft Office Word</Application>
  <DocSecurity>0</DocSecurity>
  <Lines>19</Lines>
  <Paragraphs>13</Paragraphs>
  <ScaleCrop>false</ScaleCrop>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Dalia Dzigiene</cp:lastModifiedBy>
  <cp:revision>6</cp:revision>
  <dcterms:created xsi:type="dcterms:W3CDTF">2018-02-20T07:54:00Z</dcterms:created>
  <dcterms:modified xsi:type="dcterms:W3CDTF">2018-03-23T08:43:00Z</dcterms:modified>
</cp:coreProperties>
</file>